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4D178C36" wp14:editId="1B6AD8C6">
                <wp:simplePos x="0" y="0"/>
                <wp:positionH relativeFrom="column">
                  <wp:posOffset>5585460</wp:posOffset>
                </wp:positionH>
                <wp:positionV relativeFrom="paragraph">
                  <wp:posOffset>-155398</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78C36"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FwcQIAAKo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08C8o2QMdSRzhn5LxADxd4wLWwYBjaxtb4Kxx5SShJvcTZkuznv9lDPAYPL2c1&#10;GJty92klrEJfHzQo8XZ4cBAoHpWD8dEIin3uWTz36FV1RsBmiP00Mooh3pc7MbdU3WG5ZqEqXEJL&#10;1E6534lnvtsjLKdUs1kMAqmN8Bf6xsiQOgAWJnTb3Alr+jF6zP+SdtwWkxfT7GLDTU2zlae8iKMO&#10;AHeogiJBwUJEsvTLGzbuuR6jnj4x018AAAD//wMAUEsDBBQABgAIAAAAIQDpFzwS4gAAAAoBAAAP&#10;AAAAZHJzL2Rvd25yZXYueG1sTI/BTsMwDIbvSLxDZCRuW8oEXVeaTgiBYBLVoCBxzRrTFhqnarK1&#10;7OkxJzja/vT7+7P1ZDtxwMG3jhRczCMQSJUzLdUK3l7vZwkIHzQZ3TlCBd/oYZ2fnmQ6NW6kFzyU&#10;oRYcQj7VCpoQ+lRKXzVotZ+7HolvH26wOvA41NIMeuRw28lFFMXS6pb4Q6N7vG2w+ir3VsH7WD4M&#10;283m87l/LI7bY1k84V2h1PnZdHMNIuAU/mD41Wd1yNlp5/ZkvOgUJMtVzKiC2eLyCgQTq2TJmx2j&#10;cQQyz+T/CvkPAAAA//8DAFBLAQItABQABgAIAAAAIQC2gziS/gAAAOEBAAATAAAAAAAAAAAAAAAA&#10;AAAAAABbQ29udGVudF9UeXBlc10ueG1sUEsBAi0AFAAGAAgAAAAhADj9If/WAAAAlAEAAAsAAAAA&#10;AAAAAAAAAAAALwEAAF9yZWxzLy5yZWxzUEsBAi0AFAAGAAgAAAAhACZAQXBxAgAAqgQAAA4AAAAA&#10;AAAAAAAAAAAALgIAAGRycy9lMm9Eb2MueG1sUEsBAi0AFAAGAAgAAAAhAOkXPBLiAAAACgEAAA8A&#10;AAAAAAAAAAAAAAAAywQAAGRycy9kb3ducmV2LnhtbFBLBQYAAAAABAAEAPMAAADaBQAAAAA=&#10;" fillcolor="window" stroked="f" strokeweight=".5pt">
                <v:textbox>
                  <w:txbxContent>
                    <w:p w:rsidR="000326EA" w:rsidRDefault="000326EA" w:rsidP="007F6E68">
                      <w:r>
                        <w:rPr>
                          <w:rFonts w:hint="eastAsia"/>
                        </w:rPr>
                        <w:t>様式３</w:t>
                      </w:r>
                    </w:p>
                  </w:txbxContent>
                </v:textbox>
              </v:shape>
            </w:pict>
          </mc:Fallback>
        </mc:AlternateContent>
      </w:r>
    </w:p>
    <w:p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400956" w:rsidRDefault="00BE7B8F"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5"/>
                <w:kern w:val="0"/>
                <w:sz w:val="21"/>
                <w:szCs w:val="21"/>
                <w:fitText w:val="840" w:id="966077953"/>
              </w:rPr>
              <w:t>男・</w:t>
            </w:r>
            <w:r w:rsidRPr="00400956">
              <w:rPr>
                <w:rFonts w:asciiTheme="minorEastAsia" w:hAnsiTheme="minorEastAsia" w:cs="Times New Roman" w:hint="eastAsia"/>
                <w:spacing w:val="15"/>
                <w:kern w:val="0"/>
                <w:sz w:val="21"/>
                <w:szCs w:val="21"/>
                <w:fitText w:val="840" w:id="966077953"/>
              </w:rPr>
              <w:t>女</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BE7B8F">
            <w:pPr>
              <w:widowControl/>
              <w:ind w:firstLineChars="100" w:firstLine="210"/>
              <w:rPr>
                <w:rFonts w:asciiTheme="minorEastAsia" w:hAnsiTheme="minorEastAsia" w:cs="Times New Roman"/>
                <w:noProof/>
                <w:kern w:val="0"/>
                <w:sz w:val="21"/>
                <w:szCs w:val="21"/>
              </w:rPr>
            </w:pPr>
          </w:p>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400956">
              <w:rPr>
                <w:rFonts w:asciiTheme="minorEastAsia" w:hAnsiTheme="minorEastAsia" w:cs="Times New Roman" w:hint="eastAsia"/>
                <w:sz w:val="21"/>
                <w:szCs w:val="21"/>
              </w:rPr>
              <w:t>（</w:t>
            </w:r>
            <w:r w:rsidR="00DB21B4">
              <w:rPr>
                <w:rFonts w:asciiTheme="minorEastAsia" w:hAnsiTheme="minorEastAsia" w:cs="Times New Roman" w:hint="eastAsia"/>
                <w:sz w:val="21"/>
                <w:szCs w:val="21"/>
              </w:rPr>
              <w:t>令和</w:t>
            </w:r>
            <w:bookmarkStart w:id="0" w:name="_GoBack"/>
            <w:bookmarkEnd w:id="0"/>
            <w:r w:rsidRPr="00400956">
              <w:rPr>
                <w:rFonts w:asciiTheme="minorEastAsia" w:hAnsiTheme="minorEastAsia" w:cs="Times New Roman" w:hint="eastAsia"/>
                <w:sz w:val="21"/>
                <w:szCs w:val="21"/>
              </w:rPr>
              <w:t xml:space="preserve">　　　　年　　　月　　　日付）</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EE6112"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本宮市</w:t>
            </w:r>
            <w:r w:rsidR="00BE7B8F" w:rsidRPr="00400956">
              <w:rPr>
                <w:rFonts w:asciiTheme="minorEastAsia" w:hAnsiTheme="minorEastAsia" w:cs="Times New Roman" w:hint="eastAsia"/>
                <w:sz w:val="21"/>
                <w:szCs w:val="21"/>
              </w:rPr>
              <w:t>長　様</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BE7B8F" w:rsidRPr="00400956" w:rsidRDefault="008E0400"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400956">
              <w:rPr>
                <w:rFonts w:asciiTheme="minorEastAsia" w:hAnsiTheme="minorEastAsia" w:cs="Times New Roman" w:hint="eastAsia"/>
                <w:sz w:val="21"/>
                <w:szCs w:val="21"/>
              </w:rPr>
              <w:t xml:space="preserve">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w:t>
      </w:r>
      <w:r w:rsidR="00EE6112">
        <w:rPr>
          <w:rFonts w:asciiTheme="minorEastAsia" w:hAnsiTheme="minorEastAsia" w:cs="Times New Roman" w:hint="eastAsia"/>
          <w:sz w:val="20"/>
          <w:szCs w:val="20"/>
        </w:rPr>
        <w:t>本宮市</w:t>
      </w:r>
      <w:r w:rsidRPr="00400956">
        <w:rPr>
          <w:rFonts w:asciiTheme="minorEastAsia" w:hAnsiTheme="minorEastAsia" w:cs="Times New Roman" w:hint="eastAsia"/>
          <w:sz w:val="20"/>
          <w:szCs w:val="20"/>
        </w:rPr>
        <w:t>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w:t>
      </w:r>
      <w:r w:rsidR="00EE6112">
        <w:rPr>
          <w:rFonts w:asciiTheme="minorEastAsia" w:hAnsiTheme="minorEastAsia" w:cs="Times New Roman" w:hint="eastAsia"/>
          <w:sz w:val="20"/>
          <w:szCs w:val="20"/>
        </w:rPr>
        <w:t>本宮市</w:t>
      </w:r>
      <w:r w:rsidRPr="00400956">
        <w:rPr>
          <w:rFonts w:asciiTheme="minorEastAsia" w:hAnsiTheme="minorEastAsia" w:cs="Times New Roman" w:hint="eastAsia"/>
          <w:sz w:val="20"/>
          <w:szCs w:val="20"/>
        </w:rPr>
        <w:t>へ届け出てください。</w:t>
      </w:r>
    </w:p>
    <w:p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0946"/>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400"/>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21B4"/>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112"/>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CB4E4B"/>
  <w15:docId w15:val="{53FA74A5-E4B6-4424-9578-5672B0D7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985E-8A40-4CCF-82A1-65ED6521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439arai-d</cp:lastModifiedBy>
  <cp:revision>5</cp:revision>
  <cp:lastPrinted>2015-09-23T11:07:00Z</cp:lastPrinted>
  <dcterms:created xsi:type="dcterms:W3CDTF">2016-01-05T04:23:00Z</dcterms:created>
  <dcterms:modified xsi:type="dcterms:W3CDTF">2021-08-24T01:15:00Z</dcterms:modified>
</cp:coreProperties>
</file>